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全区交通运输综合行政执法人员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统计分析业务专项培训班的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为切实提升执法队伍素质和能力，根据自治区交通运输综合行政执法局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2022年执法业务培训计划的安排，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2023年全区交通运输综合行政执法人员统计分析业务专项培训班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7月7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自治区交通运输综合行政执法局培训学员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2023年6月20日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TIyMzM4ZGFkMGI4NDdhYjFkYjQwZjNlMDZmMjQifQ=="/>
  </w:docVars>
  <w:rsids>
    <w:rsidRoot w:val="00000000"/>
    <w:rsid w:val="150D43F1"/>
    <w:rsid w:val="1C3D2193"/>
    <w:rsid w:val="1E00283A"/>
    <w:rsid w:val="231B6949"/>
    <w:rsid w:val="249D1BAD"/>
    <w:rsid w:val="2A7D02F0"/>
    <w:rsid w:val="2E510330"/>
    <w:rsid w:val="2E5932C5"/>
    <w:rsid w:val="31012C04"/>
    <w:rsid w:val="33F90467"/>
    <w:rsid w:val="35D5221B"/>
    <w:rsid w:val="4B283168"/>
    <w:rsid w:val="50E0418D"/>
    <w:rsid w:val="553E164A"/>
    <w:rsid w:val="5C457AFE"/>
    <w:rsid w:val="68CC4B69"/>
    <w:rsid w:val="698A6B39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38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2023-06-20T08:39:04Z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223CF615D4794CBA8C85F206207BF839</vt:lpwstr>
  </property>
</Properties>
</file>